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71" w:rsidRPr="00884276" w:rsidRDefault="004A7F56" w:rsidP="00F34471">
      <w:pPr>
        <w:pStyle w:val="a4"/>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2506345" cy="1409700"/>
            <wp:effectExtent l="19050" t="0" r="8255" b="0"/>
            <wp:wrapSquare wrapText="bothSides"/>
            <wp:docPr id="2" name="Рисунок 1" descr="C:\Documents and Settings\1\Рабочий стол\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фото.jpg"/>
                    <pic:cNvPicPr>
                      <a:picLocks noChangeAspect="1" noChangeArrowheads="1"/>
                    </pic:cNvPicPr>
                  </pic:nvPicPr>
                  <pic:blipFill>
                    <a:blip r:embed="rId5" cstate="print"/>
                    <a:srcRect/>
                    <a:stretch>
                      <a:fillRect/>
                    </a:stretch>
                  </pic:blipFill>
                  <pic:spPr bwMode="auto">
                    <a:xfrm>
                      <a:off x="0" y="0"/>
                      <a:ext cx="2506345" cy="1409700"/>
                    </a:xfrm>
                    <a:prstGeom prst="rect">
                      <a:avLst/>
                    </a:prstGeom>
                    <a:noFill/>
                    <a:ln w="9525">
                      <a:noFill/>
                      <a:miter lim="800000"/>
                      <a:headEnd/>
                      <a:tailEnd/>
                    </a:ln>
                  </pic:spPr>
                </pic:pic>
              </a:graphicData>
            </a:graphic>
          </wp:anchor>
        </w:drawing>
      </w:r>
      <w:r w:rsidR="00F34471" w:rsidRPr="00884276">
        <w:rPr>
          <w:sz w:val="28"/>
          <w:szCs w:val="28"/>
        </w:rPr>
        <w:t>С 1 января 2016 года вступил в силу Федеральный закон от 1 декабря 2014 года №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97083F">
        <w:rPr>
          <w:sz w:val="28"/>
          <w:szCs w:val="28"/>
        </w:rPr>
        <w:t xml:space="preserve"> </w:t>
      </w:r>
      <w:r w:rsidR="00F34471" w:rsidRPr="00884276">
        <w:rPr>
          <w:sz w:val="28"/>
          <w:szCs w:val="28"/>
        </w:rPr>
        <w:t>Согласно данному закону все организации, независимо от организационно-правовых форм обязаны обеспечивать инвалидам условия для беспрепятственного доступа к объектам</w:t>
      </w:r>
      <w:r w:rsidR="00884276">
        <w:rPr>
          <w:sz w:val="28"/>
          <w:szCs w:val="28"/>
        </w:rPr>
        <w:t>,</w:t>
      </w:r>
      <w:r w:rsidR="00F34471" w:rsidRPr="00884276">
        <w:rPr>
          <w:sz w:val="28"/>
          <w:szCs w:val="28"/>
        </w:rPr>
        <w:t xml:space="preserve"> в которых им предоставляются услуги. Для этого необходимо создать:</w:t>
      </w:r>
    </w:p>
    <w:p w:rsidR="00F34471" w:rsidRPr="00884276" w:rsidRDefault="00F34471" w:rsidP="00F34471">
      <w:pPr>
        <w:numPr>
          <w:ilvl w:val="0"/>
          <w:numId w:val="1"/>
        </w:numPr>
        <w:spacing w:before="100" w:beforeAutospacing="1" w:after="100" w:afterAutospacing="1" w:line="240" w:lineRule="auto"/>
        <w:jc w:val="both"/>
        <w:rPr>
          <w:rFonts w:ascii="Times New Roman" w:hAnsi="Times New Roman" w:cs="Times New Roman"/>
          <w:sz w:val="28"/>
          <w:szCs w:val="28"/>
        </w:rPr>
      </w:pPr>
      <w:r w:rsidRPr="00884276">
        <w:rPr>
          <w:rFonts w:ascii="Times New Roman" w:hAnsi="Times New Roman" w:cs="Times New Roman"/>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34471" w:rsidRPr="00884276" w:rsidRDefault="00F34471" w:rsidP="00F34471">
      <w:pPr>
        <w:numPr>
          <w:ilvl w:val="0"/>
          <w:numId w:val="1"/>
        </w:numPr>
        <w:spacing w:before="100" w:beforeAutospacing="1" w:after="100" w:afterAutospacing="1" w:line="240" w:lineRule="auto"/>
        <w:jc w:val="both"/>
        <w:rPr>
          <w:rFonts w:ascii="Times New Roman" w:hAnsi="Times New Roman" w:cs="Times New Roman"/>
          <w:sz w:val="28"/>
          <w:szCs w:val="28"/>
        </w:rPr>
      </w:pPr>
      <w:r w:rsidRPr="00884276">
        <w:rPr>
          <w:rFonts w:ascii="Times New Roman" w:hAnsi="Times New Roman" w:cs="Times New Roman"/>
          <w:sz w:val="28"/>
          <w:szCs w:val="28"/>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34471" w:rsidRPr="00884276" w:rsidRDefault="00F34471" w:rsidP="00F34471">
      <w:pPr>
        <w:numPr>
          <w:ilvl w:val="0"/>
          <w:numId w:val="1"/>
        </w:numPr>
        <w:spacing w:before="100" w:beforeAutospacing="1" w:after="100" w:afterAutospacing="1" w:line="240" w:lineRule="auto"/>
        <w:jc w:val="both"/>
        <w:rPr>
          <w:rFonts w:ascii="Times New Roman" w:hAnsi="Times New Roman" w:cs="Times New Roman"/>
          <w:sz w:val="28"/>
          <w:szCs w:val="28"/>
        </w:rPr>
      </w:pPr>
      <w:r w:rsidRPr="00884276">
        <w:rPr>
          <w:rFonts w:ascii="Times New Roman" w:hAnsi="Times New Roman" w:cs="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34471" w:rsidRPr="00884276" w:rsidRDefault="00F34471" w:rsidP="00F34471">
      <w:pPr>
        <w:numPr>
          <w:ilvl w:val="0"/>
          <w:numId w:val="1"/>
        </w:numPr>
        <w:spacing w:before="100" w:beforeAutospacing="1" w:after="100" w:afterAutospacing="1" w:line="240" w:lineRule="auto"/>
        <w:jc w:val="both"/>
        <w:rPr>
          <w:rFonts w:ascii="Times New Roman" w:hAnsi="Times New Roman" w:cs="Times New Roman"/>
          <w:sz w:val="28"/>
          <w:szCs w:val="28"/>
        </w:rPr>
      </w:pPr>
      <w:r w:rsidRPr="0088427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34471" w:rsidRPr="00884276" w:rsidRDefault="00F34471" w:rsidP="00F34471">
      <w:pPr>
        <w:numPr>
          <w:ilvl w:val="0"/>
          <w:numId w:val="1"/>
        </w:numPr>
        <w:spacing w:before="100" w:beforeAutospacing="1" w:after="100" w:afterAutospacing="1" w:line="240" w:lineRule="auto"/>
        <w:jc w:val="both"/>
        <w:rPr>
          <w:rFonts w:ascii="Times New Roman" w:hAnsi="Times New Roman" w:cs="Times New Roman"/>
          <w:sz w:val="28"/>
          <w:szCs w:val="28"/>
        </w:rPr>
      </w:pPr>
      <w:r w:rsidRPr="0088427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34471" w:rsidRPr="00884276" w:rsidRDefault="00F34471" w:rsidP="00F34471">
      <w:pPr>
        <w:numPr>
          <w:ilvl w:val="0"/>
          <w:numId w:val="1"/>
        </w:numPr>
        <w:spacing w:before="100" w:beforeAutospacing="1" w:after="100" w:afterAutospacing="1" w:line="240" w:lineRule="auto"/>
        <w:jc w:val="both"/>
        <w:rPr>
          <w:rFonts w:ascii="Times New Roman" w:hAnsi="Times New Roman" w:cs="Times New Roman"/>
          <w:sz w:val="28"/>
          <w:szCs w:val="28"/>
        </w:rPr>
      </w:pPr>
      <w:r w:rsidRPr="0088427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4276">
        <w:rPr>
          <w:rFonts w:ascii="Times New Roman" w:hAnsi="Times New Roman" w:cs="Times New Roman"/>
          <w:sz w:val="28"/>
          <w:szCs w:val="28"/>
        </w:rPr>
        <w:t>сурдопереводчика</w:t>
      </w:r>
      <w:proofErr w:type="spellEnd"/>
      <w:r w:rsidRPr="00884276">
        <w:rPr>
          <w:rFonts w:ascii="Times New Roman" w:hAnsi="Times New Roman" w:cs="Times New Roman"/>
          <w:sz w:val="28"/>
          <w:szCs w:val="28"/>
        </w:rPr>
        <w:t xml:space="preserve"> и </w:t>
      </w:r>
      <w:proofErr w:type="spellStart"/>
      <w:r w:rsidRPr="00884276">
        <w:rPr>
          <w:rFonts w:ascii="Times New Roman" w:hAnsi="Times New Roman" w:cs="Times New Roman"/>
          <w:sz w:val="28"/>
          <w:szCs w:val="28"/>
        </w:rPr>
        <w:t>тифлосурдопереводчика</w:t>
      </w:r>
      <w:proofErr w:type="spellEnd"/>
      <w:r w:rsidRPr="00884276">
        <w:rPr>
          <w:rFonts w:ascii="Times New Roman" w:hAnsi="Times New Roman" w:cs="Times New Roman"/>
          <w:sz w:val="28"/>
          <w:szCs w:val="28"/>
        </w:rPr>
        <w:t>;</w:t>
      </w:r>
    </w:p>
    <w:p w:rsidR="00F34471" w:rsidRPr="00884276" w:rsidRDefault="00F34471" w:rsidP="00F34471">
      <w:pPr>
        <w:numPr>
          <w:ilvl w:val="0"/>
          <w:numId w:val="1"/>
        </w:numPr>
        <w:spacing w:before="100" w:beforeAutospacing="1" w:after="100" w:afterAutospacing="1" w:line="240" w:lineRule="auto"/>
        <w:jc w:val="both"/>
        <w:rPr>
          <w:rFonts w:ascii="Times New Roman" w:hAnsi="Times New Roman" w:cs="Times New Roman"/>
          <w:sz w:val="28"/>
          <w:szCs w:val="28"/>
        </w:rPr>
      </w:pPr>
      <w:proofErr w:type="gramStart"/>
      <w:r w:rsidRPr="00884276">
        <w:rPr>
          <w:rFonts w:ascii="Times New Roman" w:hAnsi="Times New Roman" w:cs="Times New Roman"/>
          <w:sz w:val="28"/>
          <w:szCs w:val="28"/>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w:t>
      </w:r>
      <w:r w:rsidRPr="00884276">
        <w:rPr>
          <w:rFonts w:ascii="Times New Roman" w:hAnsi="Times New Roman" w:cs="Times New Roman"/>
          <w:sz w:val="28"/>
          <w:szCs w:val="28"/>
        </w:rPr>
        <w:lastRenderedPageBreak/>
        <w:t>в порядке, которые определяются федеральным органом исполнительной власти, осуществляющим функции по выработке и</w:t>
      </w:r>
      <w:r w:rsidRPr="00884276">
        <w:rPr>
          <w:sz w:val="28"/>
          <w:szCs w:val="28"/>
        </w:rPr>
        <w:t xml:space="preserve"> </w:t>
      </w:r>
      <w:r w:rsidRPr="00884276">
        <w:rPr>
          <w:rFonts w:ascii="Times New Roman" w:hAnsi="Times New Roman" w:cs="Times New Roman"/>
          <w:sz w:val="28"/>
          <w:szCs w:val="28"/>
        </w:rPr>
        <w:t>реализации государственной политики и нормативно-правовому регулированию в сфере социальной защиты населения;</w:t>
      </w:r>
      <w:proofErr w:type="gramEnd"/>
    </w:p>
    <w:p w:rsidR="00F34471" w:rsidRDefault="00F34471" w:rsidP="00F34471">
      <w:pPr>
        <w:numPr>
          <w:ilvl w:val="0"/>
          <w:numId w:val="1"/>
        </w:numPr>
        <w:spacing w:before="100" w:beforeAutospacing="1" w:after="100" w:afterAutospacing="1" w:line="240" w:lineRule="auto"/>
        <w:jc w:val="both"/>
        <w:rPr>
          <w:rFonts w:ascii="Times New Roman" w:hAnsi="Times New Roman" w:cs="Times New Roman"/>
          <w:sz w:val="28"/>
          <w:szCs w:val="28"/>
        </w:rPr>
      </w:pPr>
      <w:r w:rsidRPr="00884276">
        <w:rPr>
          <w:rFonts w:ascii="Times New Roman" w:hAnsi="Times New Roman" w:cs="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608B4" w:rsidRPr="0097083F" w:rsidRDefault="00D608B4" w:rsidP="0097083F">
      <w:pPr>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lang w:eastAsia="ru-RU"/>
        </w:rPr>
      </w:pPr>
      <w:r w:rsidRPr="00D608B4">
        <w:rPr>
          <w:rFonts w:ascii="Times New Roman" w:eastAsia="Times New Roman" w:hAnsi="Times New Roman" w:cs="Times New Roman"/>
          <w:color w:val="000000" w:themeColor="text1"/>
          <w:sz w:val="28"/>
          <w:szCs w:val="28"/>
          <w:lang w:eastAsia="ru-RU"/>
        </w:rPr>
        <w:t xml:space="preserve">Уважаемые руководители организаций, предоставляющих услуги населению, а также индивидуальные предприниматели!  При оборудовании объектов социальной инфраструктуры элементами </w:t>
      </w:r>
      <w:proofErr w:type="spellStart"/>
      <w:r w:rsidRPr="00D608B4">
        <w:rPr>
          <w:rFonts w:ascii="Times New Roman" w:eastAsia="Times New Roman" w:hAnsi="Times New Roman" w:cs="Times New Roman"/>
          <w:color w:val="000000" w:themeColor="text1"/>
          <w:sz w:val="28"/>
          <w:szCs w:val="28"/>
          <w:lang w:eastAsia="ru-RU"/>
        </w:rPr>
        <w:t>безбарьерной</w:t>
      </w:r>
      <w:proofErr w:type="spellEnd"/>
      <w:r w:rsidRPr="00D608B4">
        <w:rPr>
          <w:rFonts w:ascii="Times New Roman" w:eastAsia="Times New Roman" w:hAnsi="Times New Roman" w:cs="Times New Roman"/>
          <w:color w:val="000000" w:themeColor="text1"/>
          <w:sz w:val="28"/>
          <w:szCs w:val="28"/>
          <w:lang w:eastAsia="ru-RU"/>
        </w:rPr>
        <w:t xml:space="preserve"> среды жизнедеятельности, помните: </w:t>
      </w:r>
      <w:r w:rsidRPr="00823289">
        <w:rPr>
          <w:rFonts w:ascii="Times New Roman" w:eastAsia="Times New Roman" w:hAnsi="Times New Roman" w:cs="Times New Roman"/>
          <w:color w:val="000000" w:themeColor="text1"/>
          <w:sz w:val="28"/>
          <w:szCs w:val="28"/>
          <w:lang w:eastAsia="ru-RU"/>
        </w:rPr>
        <w:br/>
      </w:r>
      <w:r w:rsidRPr="00823289">
        <w:rPr>
          <w:rFonts w:ascii="Times New Roman" w:eastAsia="Times New Roman" w:hAnsi="Times New Roman" w:cs="Times New Roman"/>
          <w:b/>
          <w:bCs/>
          <w:color w:val="000000" w:themeColor="text1"/>
          <w:sz w:val="28"/>
          <w:szCs w:val="28"/>
          <w:lang w:eastAsia="ru-RU"/>
        </w:rPr>
        <w:t xml:space="preserve">Лестницы должны дублироваться пандусами. Наружные лестницы и пандусы должны быть оборудованы поручнями. Пандусы должны иметь двусторонние ограждения с поручнями на высоте 0,9м (допустимо от 0,85 до 0,92м) и 0,7м с учетом технических требований к опорным стационарным устройствам. Расстояние между поручнями должно быть в пределах 0,9-1,0м. Завершающие горизонтальные части поручня должны быть длиннее марша лестницы или наклонной части пандуса на 0,3м и иметь </w:t>
      </w:r>
      <w:proofErr w:type="spellStart"/>
      <w:r w:rsidRPr="00823289">
        <w:rPr>
          <w:rFonts w:ascii="Times New Roman" w:eastAsia="Times New Roman" w:hAnsi="Times New Roman" w:cs="Times New Roman"/>
          <w:b/>
          <w:bCs/>
          <w:color w:val="000000" w:themeColor="text1"/>
          <w:sz w:val="28"/>
          <w:szCs w:val="28"/>
          <w:lang w:eastAsia="ru-RU"/>
        </w:rPr>
        <w:t>нетравмирующее</w:t>
      </w:r>
      <w:proofErr w:type="spellEnd"/>
      <w:r w:rsidRPr="00823289">
        <w:rPr>
          <w:rFonts w:ascii="Times New Roman" w:eastAsia="Times New Roman" w:hAnsi="Times New Roman" w:cs="Times New Roman"/>
          <w:b/>
          <w:bCs/>
          <w:color w:val="000000" w:themeColor="text1"/>
          <w:sz w:val="28"/>
          <w:szCs w:val="28"/>
          <w:lang w:eastAsia="ru-RU"/>
        </w:rPr>
        <w:t xml:space="preserve"> завершение. Поверхность пандуса должна быть нескользкой, отчетливо маркированной цветом или текстурой, контрастной относительно прилегающей поверхности. </w:t>
      </w:r>
      <w:r w:rsidRPr="00823289">
        <w:rPr>
          <w:rFonts w:ascii="Times New Roman" w:eastAsia="Times New Roman" w:hAnsi="Times New Roman" w:cs="Times New Roman"/>
          <w:color w:val="000000" w:themeColor="text1"/>
          <w:sz w:val="28"/>
          <w:szCs w:val="28"/>
          <w:lang w:eastAsia="ru-RU"/>
        </w:rPr>
        <w:br/>
      </w:r>
      <w:r w:rsidRPr="00823289">
        <w:rPr>
          <w:rFonts w:ascii="Times New Roman" w:eastAsia="Times New Roman" w:hAnsi="Times New Roman" w:cs="Times New Roman"/>
          <w:b/>
          <w:bCs/>
          <w:color w:val="000000" w:themeColor="text1"/>
          <w:sz w:val="28"/>
          <w:szCs w:val="28"/>
          <w:lang w:eastAsia="ru-RU"/>
        </w:rPr>
        <w:t xml:space="preserve">Наружные двери, доступные для МГН, могут иметь пороги. При этом высота каждого элемента порога не должна превышать 0,014м. При двустворчатых дверях одна рабочая створка должна иметь ширину, требуемую для однодольных дверей (0,9м). Размеры входной площадки при открывании полотна дверей наружу должны быть не менее 1,4*2,0м или 1,5*1,85м. Размеры входной площадки с пандусом не менее 2,2*2,2м. </w:t>
      </w:r>
      <w:r w:rsidRPr="00823289">
        <w:rPr>
          <w:rFonts w:ascii="Times New Roman" w:eastAsia="Times New Roman" w:hAnsi="Times New Roman" w:cs="Times New Roman"/>
          <w:color w:val="000000" w:themeColor="text1"/>
          <w:sz w:val="28"/>
          <w:szCs w:val="28"/>
          <w:lang w:eastAsia="ru-RU"/>
        </w:rPr>
        <w:br/>
      </w:r>
      <w:r w:rsidRPr="00823289">
        <w:rPr>
          <w:rFonts w:ascii="Times New Roman" w:eastAsia="Times New Roman" w:hAnsi="Times New Roman" w:cs="Times New Roman"/>
          <w:b/>
          <w:bCs/>
          <w:color w:val="000000" w:themeColor="text1"/>
          <w:sz w:val="28"/>
          <w:szCs w:val="28"/>
          <w:lang w:eastAsia="ru-RU"/>
        </w:rPr>
        <w:t>Максимальная высота одного подъема (марша) пандуса не должна превышать 0,8м при уклоне не более 1:20 (5%). При перепаде высот пола на путях движения 0,2м и менее допускается увеличивать уклон пандуса до 1:10 (10%).</w:t>
      </w:r>
      <w:r w:rsidRPr="00823289">
        <w:rPr>
          <w:rFonts w:ascii="Times New Roman" w:eastAsia="Times New Roman" w:hAnsi="Times New Roman" w:cs="Times New Roman"/>
          <w:color w:val="000000" w:themeColor="text1"/>
          <w:sz w:val="28"/>
          <w:szCs w:val="28"/>
          <w:lang w:eastAsia="ru-RU"/>
        </w:rPr>
        <w:br/>
      </w:r>
      <w:r w:rsidRPr="00823289">
        <w:rPr>
          <w:rFonts w:ascii="Times New Roman" w:eastAsia="Times New Roman" w:hAnsi="Times New Roman" w:cs="Times New Roman"/>
          <w:b/>
          <w:bCs/>
          <w:color w:val="000000" w:themeColor="text1"/>
          <w:sz w:val="28"/>
          <w:szCs w:val="28"/>
          <w:lang w:eastAsia="ru-RU"/>
        </w:rPr>
        <w:t>Обеспечивая условную доступность вашей организации, помните, что кнопка вызова персонала устанавливается на высоте от 0,85 до 1м от уровня земли и на расстоянии не менее 0,4м от выступающих частей (например, первой ступеньки лестницы).</w:t>
      </w:r>
    </w:p>
    <w:p w:rsidR="00F34471" w:rsidRPr="00884276" w:rsidRDefault="00F34471" w:rsidP="00F34471">
      <w:pPr>
        <w:pStyle w:val="a4"/>
        <w:jc w:val="both"/>
        <w:rPr>
          <w:sz w:val="28"/>
          <w:szCs w:val="28"/>
        </w:rPr>
      </w:pPr>
      <w:r w:rsidRPr="00884276">
        <w:rPr>
          <w:sz w:val="28"/>
          <w:szCs w:val="28"/>
        </w:rPr>
        <w:t>Федеральным законом также предусмотрено обучение (инструктирование) специалистов, работающих с инвалидами, по вопросам, связанным с обеспечением доступности для них объектов и услуг. Для этого необходимо обеспечить реализацию следующих мероприятий:</w:t>
      </w:r>
    </w:p>
    <w:p w:rsidR="00F34471" w:rsidRPr="00884276" w:rsidRDefault="00F34471" w:rsidP="00F34471">
      <w:pPr>
        <w:numPr>
          <w:ilvl w:val="0"/>
          <w:numId w:val="2"/>
        </w:numPr>
        <w:spacing w:before="100" w:beforeAutospacing="1" w:after="100" w:afterAutospacing="1" w:line="240" w:lineRule="auto"/>
        <w:jc w:val="both"/>
        <w:rPr>
          <w:rFonts w:ascii="Times New Roman" w:hAnsi="Times New Roman" w:cs="Times New Roman"/>
          <w:sz w:val="28"/>
          <w:szCs w:val="28"/>
        </w:rPr>
      </w:pPr>
      <w:r w:rsidRPr="00884276">
        <w:rPr>
          <w:rFonts w:ascii="Times New Roman" w:hAnsi="Times New Roman" w:cs="Times New Roman"/>
          <w:sz w:val="28"/>
          <w:szCs w:val="28"/>
        </w:rPr>
        <w:lastRenderedPageBreak/>
        <w:t>определение внутрикорпоративных регламентов (правил) обеспечения доступности для инвалидов объектов и услуг, предоставляемых организацией;</w:t>
      </w:r>
    </w:p>
    <w:p w:rsidR="00F34471" w:rsidRPr="00884276" w:rsidRDefault="00F34471" w:rsidP="00F34471">
      <w:pPr>
        <w:numPr>
          <w:ilvl w:val="0"/>
          <w:numId w:val="2"/>
        </w:numPr>
        <w:spacing w:before="100" w:beforeAutospacing="1" w:after="100" w:afterAutospacing="1" w:line="240" w:lineRule="auto"/>
        <w:jc w:val="both"/>
        <w:rPr>
          <w:rFonts w:ascii="Times New Roman" w:hAnsi="Times New Roman" w:cs="Times New Roman"/>
          <w:sz w:val="28"/>
          <w:szCs w:val="28"/>
        </w:rPr>
      </w:pPr>
      <w:r w:rsidRPr="00884276">
        <w:rPr>
          <w:rFonts w:ascii="Times New Roman" w:hAnsi="Times New Roman" w:cs="Times New Roman"/>
          <w:sz w:val="28"/>
          <w:szCs w:val="28"/>
        </w:rPr>
        <w:t>проведение паспортизации объектов и услуг с последующим утверждением планов поэтапного доведения их доступности до уровня требований законодательства;</w:t>
      </w:r>
    </w:p>
    <w:p w:rsidR="00F34471" w:rsidRPr="00884276" w:rsidRDefault="00F34471" w:rsidP="00F34471">
      <w:pPr>
        <w:numPr>
          <w:ilvl w:val="0"/>
          <w:numId w:val="2"/>
        </w:numPr>
        <w:spacing w:before="100" w:beforeAutospacing="1" w:after="100" w:afterAutospacing="1" w:line="240" w:lineRule="auto"/>
        <w:jc w:val="both"/>
        <w:rPr>
          <w:rFonts w:ascii="Times New Roman" w:hAnsi="Times New Roman" w:cs="Times New Roman"/>
          <w:sz w:val="28"/>
          <w:szCs w:val="28"/>
        </w:rPr>
      </w:pPr>
      <w:r w:rsidRPr="00884276">
        <w:rPr>
          <w:rFonts w:ascii="Times New Roman" w:hAnsi="Times New Roman" w:cs="Times New Roman"/>
          <w:sz w:val="28"/>
          <w:szCs w:val="28"/>
        </w:rPr>
        <w:t>обучение (инструктирование) соответствующих специалистов по вопросам, связанным с обеспечением доступности для инвалидов услуг организации;</w:t>
      </w:r>
    </w:p>
    <w:p w:rsidR="00F34471" w:rsidRPr="00884276" w:rsidRDefault="00F34471" w:rsidP="00F34471">
      <w:pPr>
        <w:numPr>
          <w:ilvl w:val="0"/>
          <w:numId w:val="2"/>
        </w:numPr>
        <w:spacing w:before="100" w:beforeAutospacing="1" w:after="100" w:afterAutospacing="1" w:line="240" w:lineRule="auto"/>
        <w:jc w:val="both"/>
        <w:rPr>
          <w:rFonts w:ascii="Times New Roman" w:hAnsi="Times New Roman" w:cs="Times New Roman"/>
          <w:sz w:val="28"/>
          <w:szCs w:val="28"/>
        </w:rPr>
      </w:pPr>
      <w:r w:rsidRPr="00884276">
        <w:rPr>
          <w:rFonts w:ascii="Times New Roman" w:hAnsi="Times New Roman" w:cs="Times New Roman"/>
          <w:sz w:val="28"/>
          <w:szCs w:val="28"/>
        </w:rPr>
        <w:t>вы</w:t>
      </w:r>
      <w:r w:rsidR="00884276">
        <w:rPr>
          <w:rFonts w:ascii="Times New Roman" w:hAnsi="Times New Roman" w:cs="Times New Roman"/>
          <w:sz w:val="28"/>
          <w:szCs w:val="28"/>
        </w:rPr>
        <w:t>деление в бюджете организации </w:t>
      </w:r>
      <w:r w:rsidRPr="00884276">
        <w:rPr>
          <w:rFonts w:ascii="Times New Roman" w:hAnsi="Times New Roman" w:cs="Times New Roman"/>
          <w:sz w:val="28"/>
          <w:szCs w:val="28"/>
        </w:rPr>
        <w:t>необходимых для выполнения вышеизложенных обязанностей финансовых средств.</w:t>
      </w:r>
    </w:p>
    <w:p w:rsidR="00F34471" w:rsidRPr="00884276" w:rsidRDefault="00F34471" w:rsidP="00F34471">
      <w:pPr>
        <w:pStyle w:val="a4"/>
        <w:jc w:val="both"/>
        <w:rPr>
          <w:sz w:val="28"/>
          <w:szCs w:val="28"/>
        </w:rPr>
      </w:pPr>
      <w:r w:rsidRPr="00884276">
        <w:rPr>
          <w:sz w:val="28"/>
          <w:szCs w:val="28"/>
        </w:rPr>
        <w:t>За нарушение требований законодательства в сфере обеспечения прав инвалидов на беспрепятственный доступ к объектам социальной и транспортной инфраструктуры предусмотрена административная ответственность.</w:t>
      </w:r>
    </w:p>
    <w:p w:rsidR="00F34471" w:rsidRPr="00884276" w:rsidRDefault="00F34471" w:rsidP="00F34471">
      <w:pPr>
        <w:pStyle w:val="a4"/>
        <w:jc w:val="both"/>
        <w:rPr>
          <w:sz w:val="28"/>
          <w:szCs w:val="28"/>
        </w:rPr>
      </w:pPr>
      <w:r w:rsidRPr="00884276">
        <w:rPr>
          <w:sz w:val="28"/>
          <w:szCs w:val="28"/>
        </w:rPr>
        <w:t xml:space="preserve">Так,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административную ответственность по ст. 5.43. </w:t>
      </w:r>
      <w:proofErr w:type="spellStart"/>
      <w:r w:rsidRPr="00884276">
        <w:rPr>
          <w:sz w:val="28"/>
          <w:szCs w:val="28"/>
        </w:rPr>
        <w:t>КоАП</w:t>
      </w:r>
      <w:proofErr w:type="spellEnd"/>
      <w:r w:rsidRPr="00884276">
        <w:rPr>
          <w:sz w:val="28"/>
          <w:szCs w:val="28"/>
        </w:rPr>
        <w:t xml:space="preserve"> РФ </w:t>
      </w:r>
      <w:proofErr w:type="gramStart"/>
      <w:r w:rsidRPr="00884276">
        <w:rPr>
          <w:sz w:val="28"/>
          <w:szCs w:val="28"/>
        </w:rPr>
        <w:t>в виде административного штрафа на должностных лиц в размере от трех тысяч до пяти тысяч рублей</w:t>
      </w:r>
      <w:proofErr w:type="gramEnd"/>
      <w:r w:rsidRPr="00884276">
        <w:rPr>
          <w:sz w:val="28"/>
          <w:szCs w:val="28"/>
        </w:rPr>
        <w:t>; на юридических лиц — от тридцати тысяч до пятидесяти тысяч рублей.</w:t>
      </w:r>
    </w:p>
    <w:p w:rsidR="00F34471" w:rsidRPr="00884276" w:rsidRDefault="00F34471" w:rsidP="00F34471">
      <w:pPr>
        <w:pStyle w:val="a4"/>
        <w:jc w:val="both"/>
        <w:rPr>
          <w:sz w:val="28"/>
          <w:szCs w:val="28"/>
        </w:rPr>
      </w:pPr>
      <w:r w:rsidRPr="00884276">
        <w:rPr>
          <w:sz w:val="28"/>
          <w:szCs w:val="28"/>
        </w:rPr>
        <w:t xml:space="preserve">Виновные </w:t>
      </w:r>
      <w:proofErr w:type="gramStart"/>
      <w:r w:rsidRPr="00884276">
        <w:rPr>
          <w:sz w:val="28"/>
          <w:szCs w:val="28"/>
        </w:rPr>
        <w:t>в уклонении от исполнения требований законодательства к обеспечению условий для доступа инвалидов к объектам</w:t>
      </w:r>
      <w:proofErr w:type="gramEnd"/>
      <w:r w:rsidRPr="00884276">
        <w:rPr>
          <w:sz w:val="28"/>
          <w:szCs w:val="28"/>
        </w:rPr>
        <w:t xml:space="preserve"> инженерной, транспортной и социальной инфраструктур должностные лица в соответствии со ст. 9.13. </w:t>
      </w:r>
      <w:proofErr w:type="spellStart"/>
      <w:r w:rsidRPr="00884276">
        <w:rPr>
          <w:sz w:val="28"/>
          <w:szCs w:val="28"/>
        </w:rPr>
        <w:t>КоАП</w:t>
      </w:r>
      <w:proofErr w:type="spellEnd"/>
      <w:r w:rsidRPr="00884276">
        <w:rPr>
          <w:sz w:val="28"/>
          <w:szCs w:val="28"/>
        </w:rPr>
        <w:t xml:space="preserve"> РФ подлежат привлечению </w:t>
      </w:r>
      <w:proofErr w:type="gramStart"/>
      <w:r w:rsidRPr="00884276">
        <w:rPr>
          <w:sz w:val="28"/>
          <w:szCs w:val="28"/>
        </w:rPr>
        <w:t>к административной ответственности в виде административного штрафа в размере от двух тысяч до трех тысяч рублей</w:t>
      </w:r>
      <w:proofErr w:type="gramEnd"/>
      <w:r w:rsidRPr="00884276">
        <w:rPr>
          <w:sz w:val="28"/>
          <w:szCs w:val="28"/>
        </w:rPr>
        <w:t>; юридические лица — от двадцати тысяч до тридцати тысяч рублей.</w:t>
      </w:r>
    </w:p>
    <w:p w:rsidR="00F34471" w:rsidRPr="00884276" w:rsidRDefault="00F34471" w:rsidP="00F34471">
      <w:pPr>
        <w:pStyle w:val="a4"/>
        <w:jc w:val="both"/>
        <w:rPr>
          <w:sz w:val="28"/>
          <w:szCs w:val="28"/>
        </w:rPr>
      </w:pPr>
      <w:r w:rsidRPr="00884276">
        <w:rPr>
          <w:sz w:val="28"/>
          <w:szCs w:val="28"/>
        </w:rPr>
        <w:t xml:space="preserve">Статьей 11.24. </w:t>
      </w:r>
      <w:proofErr w:type="spellStart"/>
      <w:r w:rsidRPr="00884276">
        <w:rPr>
          <w:sz w:val="28"/>
          <w:szCs w:val="28"/>
        </w:rPr>
        <w:t>КоАП</w:t>
      </w:r>
      <w:proofErr w:type="spellEnd"/>
      <w:r w:rsidRPr="00884276">
        <w:rPr>
          <w:sz w:val="28"/>
          <w:szCs w:val="28"/>
        </w:rPr>
        <w:t xml:space="preserve"> РФ установлена административная ответственность за 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Указанное нарушение влечет наложение административного штрафа в размере от двух тысяч до трех тысяч рублей.</w:t>
      </w:r>
    </w:p>
    <w:p w:rsidR="00F34471" w:rsidRDefault="00F34471" w:rsidP="00F34471">
      <w:pPr>
        <w:pStyle w:val="2"/>
        <w:jc w:val="center"/>
      </w:pPr>
      <w:r>
        <w:t>***</w:t>
      </w:r>
    </w:p>
    <w:p w:rsidR="00F34471" w:rsidRPr="00884276" w:rsidRDefault="00F34471" w:rsidP="00F34471">
      <w:pPr>
        <w:pStyle w:val="3"/>
        <w:jc w:val="center"/>
        <w:rPr>
          <w:rFonts w:ascii="Times New Roman" w:hAnsi="Times New Roman" w:cs="Times New Roman"/>
          <w:sz w:val="28"/>
          <w:szCs w:val="28"/>
        </w:rPr>
      </w:pPr>
      <w:r w:rsidRPr="00884276">
        <w:rPr>
          <w:rFonts w:ascii="Times New Roman" w:hAnsi="Times New Roman" w:cs="Times New Roman"/>
          <w:sz w:val="28"/>
          <w:szCs w:val="28"/>
        </w:rPr>
        <w:lastRenderedPageBreak/>
        <w:t>Обследование жилых помещений и общего имущества многоквартирных домов, в которых проживают инвалиды</w:t>
      </w:r>
    </w:p>
    <w:p w:rsidR="00F34471" w:rsidRPr="00884276" w:rsidRDefault="00F34471" w:rsidP="00F34471">
      <w:pPr>
        <w:pStyle w:val="a4"/>
        <w:jc w:val="both"/>
        <w:rPr>
          <w:sz w:val="28"/>
          <w:szCs w:val="28"/>
        </w:rPr>
      </w:pPr>
      <w:r>
        <w:rPr>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180975</wp:posOffset>
            </wp:positionV>
            <wp:extent cx="2857500" cy="1905000"/>
            <wp:effectExtent l="19050" t="0" r="0" b="0"/>
            <wp:wrapSquare wrapText="bothSides"/>
            <wp:docPr id="1" name="Рисунок 1" descr="http://www.zh32.ru/wp-content/uploads/2018/12/dostupnaya-sr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h32.ru/wp-content/uploads/2018/12/dostupnaya-sreda.jpg"/>
                    <pic:cNvPicPr>
                      <a:picLocks noChangeAspect="1" noChangeArrowheads="1"/>
                    </pic:cNvPicPr>
                  </pic:nvPicPr>
                  <pic:blipFill>
                    <a:blip r:embed="rId6"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proofErr w:type="gramStart"/>
      <w:r w:rsidRPr="00884276">
        <w:rPr>
          <w:sz w:val="28"/>
          <w:szCs w:val="28"/>
        </w:rPr>
        <w:t>В рамках исполнения постановления Правительства РФ от 09.07.2016 №649 «О мерах по приспособлению жилых помещений и общего имущества в многоквартирном доме с учетом потребностей инвалидов», постановление</w:t>
      </w:r>
      <w:r w:rsidR="00884276" w:rsidRPr="00884276">
        <w:rPr>
          <w:sz w:val="28"/>
          <w:szCs w:val="28"/>
        </w:rPr>
        <w:t>м главы администрации Навлинского</w:t>
      </w:r>
      <w:r w:rsidRPr="00884276">
        <w:rPr>
          <w:sz w:val="28"/>
          <w:szCs w:val="28"/>
        </w:rPr>
        <w:t xml:space="preserve"> района создана муниципальная комиссия по обследованию жилых помещений и общего имущества многоквартирных домов, в которых проживают и</w:t>
      </w:r>
      <w:r w:rsidR="00884276" w:rsidRPr="00884276">
        <w:rPr>
          <w:sz w:val="28"/>
          <w:szCs w:val="28"/>
        </w:rPr>
        <w:t>нвалиды на территории Навлинского</w:t>
      </w:r>
      <w:r w:rsidRPr="00884276">
        <w:rPr>
          <w:sz w:val="28"/>
          <w:szCs w:val="28"/>
        </w:rPr>
        <w:t xml:space="preserve"> муниципального района.</w:t>
      </w:r>
      <w:proofErr w:type="gramEnd"/>
    </w:p>
    <w:p w:rsidR="00F34471" w:rsidRPr="00884276" w:rsidRDefault="00F34471" w:rsidP="00F34471">
      <w:pPr>
        <w:pStyle w:val="a4"/>
        <w:jc w:val="both"/>
        <w:rPr>
          <w:sz w:val="28"/>
          <w:szCs w:val="28"/>
        </w:rPr>
      </w:pPr>
      <w:proofErr w:type="gramStart"/>
      <w:r w:rsidRPr="00884276">
        <w:rPr>
          <w:sz w:val="28"/>
          <w:szCs w:val="28"/>
        </w:rPr>
        <w:t>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w:t>
      </w:r>
      <w:proofErr w:type="gramEnd"/>
      <w:r w:rsidRPr="00884276">
        <w:rPr>
          <w:sz w:val="28"/>
          <w:szCs w:val="28"/>
        </w:rPr>
        <w:t xml:space="preserve"> инвалидностью лица, проживающего в таком помещении</w:t>
      </w:r>
    </w:p>
    <w:p w:rsidR="00F34471" w:rsidRDefault="00F34471" w:rsidP="00823289">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F34471" w:rsidRDefault="00F34471" w:rsidP="00823289">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F34471" w:rsidRDefault="00F34471" w:rsidP="00823289">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F34471" w:rsidRDefault="00F34471" w:rsidP="00823289">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sectPr w:rsidR="00F34471" w:rsidSect="004E7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4FE"/>
    <w:multiLevelType w:val="multilevel"/>
    <w:tmpl w:val="7084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72DBC"/>
    <w:multiLevelType w:val="multilevel"/>
    <w:tmpl w:val="3CE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03674"/>
    <w:rsid w:val="00003674"/>
    <w:rsid w:val="0003171B"/>
    <w:rsid w:val="0017780C"/>
    <w:rsid w:val="001F5ECA"/>
    <w:rsid w:val="0035453C"/>
    <w:rsid w:val="0042165D"/>
    <w:rsid w:val="00430DCA"/>
    <w:rsid w:val="004A7F56"/>
    <w:rsid w:val="004E791B"/>
    <w:rsid w:val="007914CE"/>
    <w:rsid w:val="00823289"/>
    <w:rsid w:val="00884276"/>
    <w:rsid w:val="0097083F"/>
    <w:rsid w:val="009853C2"/>
    <w:rsid w:val="00A467CA"/>
    <w:rsid w:val="00B34059"/>
    <w:rsid w:val="00CA5E6B"/>
    <w:rsid w:val="00D1302C"/>
    <w:rsid w:val="00D608B4"/>
    <w:rsid w:val="00F1586C"/>
    <w:rsid w:val="00F34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59"/>
  </w:style>
  <w:style w:type="paragraph" w:styleId="2">
    <w:name w:val="heading 2"/>
    <w:basedOn w:val="a"/>
    <w:link w:val="20"/>
    <w:uiPriority w:val="9"/>
    <w:qFormat/>
    <w:rsid w:val="000036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44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3674"/>
    <w:rPr>
      <w:rFonts w:ascii="Times New Roman" w:eastAsia="Times New Roman" w:hAnsi="Times New Roman" w:cs="Times New Roman"/>
      <w:b/>
      <w:bCs/>
      <w:sz w:val="36"/>
      <w:szCs w:val="36"/>
      <w:lang w:eastAsia="ru-RU"/>
    </w:rPr>
  </w:style>
  <w:style w:type="character" w:styleId="a3">
    <w:name w:val="Strong"/>
    <w:basedOn w:val="a0"/>
    <w:uiPriority w:val="22"/>
    <w:qFormat/>
    <w:rsid w:val="00003674"/>
    <w:rPr>
      <w:b/>
      <w:bCs/>
    </w:rPr>
  </w:style>
  <w:style w:type="paragraph" w:styleId="a4">
    <w:name w:val="Normal (Web)"/>
    <w:basedOn w:val="a"/>
    <w:uiPriority w:val="99"/>
    <w:semiHidden/>
    <w:unhideWhenUsed/>
    <w:rsid w:val="00003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3447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F344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246899">
      <w:bodyDiv w:val="1"/>
      <w:marLeft w:val="0"/>
      <w:marRight w:val="0"/>
      <w:marTop w:val="0"/>
      <w:marBottom w:val="0"/>
      <w:divBdr>
        <w:top w:val="none" w:sz="0" w:space="0" w:color="auto"/>
        <w:left w:val="none" w:sz="0" w:space="0" w:color="auto"/>
        <w:bottom w:val="none" w:sz="0" w:space="0" w:color="auto"/>
        <w:right w:val="none" w:sz="0" w:space="0" w:color="auto"/>
      </w:divBdr>
    </w:div>
    <w:div w:id="818811478">
      <w:bodyDiv w:val="1"/>
      <w:marLeft w:val="0"/>
      <w:marRight w:val="0"/>
      <w:marTop w:val="0"/>
      <w:marBottom w:val="0"/>
      <w:divBdr>
        <w:top w:val="none" w:sz="0" w:space="0" w:color="auto"/>
        <w:left w:val="none" w:sz="0" w:space="0" w:color="auto"/>
        <w:bottom w:val="none" w:sz="0" w:space="0" w:color="auto"/>
        <w:right w:val="none" w:sz="0" w:space="0" w:color="auto"/>
      </w:divBdr>
      <w:divsChild>
        <w:div w:id="21055084">
          <w:marLeft w:val="0"/>
          <w:marRight w:val="0"/>
          <w:marTop w:val="0"/>
          <w:marBottom w:val="0"/>
          <w:divBdr>
            <w:top w:val="none" w:sz="0" w:space="0" w:color="auto"/>
            <w:left w:val="none" w:sz="0" w:space="0" w:color="auto"/>
            <w:bottom w:val="none" w:sz="0" w:space="0" w:color="auto"/>
            <w:right w:val="none" w:sz="0" w:space="0" w:color="auto"/>
          </w:divBdr>
        </w:div>
      </w:divsChild>
    </w:div>
    <w:div w:id="828668728">
      <w:bodyDiv w:val="1"/>
      <w:marLeft w:val="0"/>
      <w:marRight w:val="0"/>
      <w:marTop w:val="0"/>
      <w:marBottom w:val="0"/>
      <w:divBdr>
        <w:top w:val="none" w:sz="0" w:space="0" w:color="auto"/>
        <w:left w:val="none" w:sz="0" w:space="0" w:color="auto"/>
        <w:bottom w:val="none" w:sz="0" w:space="0" w:color="auto"/>
        <w:right w:val="none" w:sz="0" w:space="0" w:color="auto"/>
      </w:divBdr>
    </w:div>
    <w:div w:id="18938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17</cp:revision>
  <dcterms:created xsi:type="dcterms:W3CDTF">2019-02-04T07:51:00Z</dcterms:created>
  <dcterms:modified xsi:type="dcterms:W3CDTF">2019-02-05T05:15:00Z</dcterms:modified>
</cp:coreProperties>
</file>